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13B24" w14:textId="336ADDFC" w:rsidR="003E5FFA" w:rsidRDefault="003E5FFA" w:rsidP="003E5FFA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Załącznik nr 10</w:t>
      </w:r>
    </w:p>
    <w:p w14:paraId="4AEDC1EA" w14:textId="77777777" w:rsidR="003E5FFA" w:rsidRDefault="003E5FFA" w:rsidP="00C22D90">
      <w:pPr>
        <w:jc w:val="both"/>
        <w:rPr>
          <w:b/>
          <w:bCs/>
          <w:u w:val="single"/>
        </w:rPr>
      </w:pPr>
    </w:p>
    <w:p w14:paraId="72FFA153" w14:textId="3426ADFE" w:rsidR="00C76850" w:rsidRPr="00181513" w:rsidRDefault="00C76850" w:rsidP="00C22D90">
      <w:pPr>
        <w:jc w:val="both"/>
        <w:rPr>
          <w:b/>
          <w:bCs/>
          <w:u w:val="single"/>
        </w:rPr>
      </w:pPr>
      <w:r w:rsidRPr="00181513">
        <w:rPr>
          <w:b/>
          <w:bCs/>
          <w:u w:val="single"/>
        </w:rPr>
        <w:t xml:space="preserve">Wytyczne dotyczące polityki dostępności </w:t>
      </w:r>
    </w:p>
    <w:p w14:paraId="31EA4211" w14:textId="696D05EA" w:rsidR="00B35C70" w:rsidRDefault="00C76850" w:rsidP="00420C9D">
      <w:pPr>
        <w:spacing w:line="240" w:lineRule="auto"/>
        <w:jc w:val="both"/>
      </w:pPr>
      <w:r>
        <w:t>Przy realizacji projektu należy stosować się do wytycznych zwartych w</w:t>
      </w:r>
      <w:r w:rsidR="00B35C70">
        <w:t>:</w:t>
      </w:r>
    </w:p>
    <w:p w14:paraId="02F54FE9" w14:textId="529BF970" w:rsidR="00B35C70" w:rsidRDefault="00B35C70" w:rsidP="00420C9D">
      <w:pPr>
        <w:pStyle w:val="Akapitzlist"/>
        <w:numPr>
          <w:ilvl w:val="0"/>
          <w:numId w:val="1"/>
        </w:numPr>
        <w:spacing w:line="240" w:lineRule="auto"/>
        <w:jc w:val="both"/>
      </w:pPr>
      <w:r>
        <w:t>Standard</w:t>
      </w:r>
      <w:r w:rsidR="00C76850">
        <w:t>ach</w:t>
      </w:r>
      <w:r>
        <w:t xml:space="preserve"> dostępności dla m.st. War</w:t>
      </w:r>
      <w:r w:rsidR="002413AF">
        <w:t>szawy (Załącznik nr 1 do zarządzenia nr 1682/2017 z dnia 23.10.2017)</w:t>
      </w:r>
      <w:r w:rsidR="00C22D90">
        <w:t>;</w:t>
      </w:r>
    </w:p>
    <w:p w14:paraId="180746EF" w14:textId="77777777" w:rsidR="002413AF" w:rsidRDefault="002413AF" w:rsidP="00420C9D">
      <w:pPr>
        <w:pStyle w:val="Akapitzlist"/>
        <w:numPr>
          <w:ilvl w:val="0"/>
          <w:numId w:val="1"/>
        </w:numPr>
        <w:spacing w:line="240" w:lineRule="auto"/>
        <w:jc w:val="both"/>
      </w:pPr>
      <w:r>
        <w:t>Włącznik projektowanie bez barier, autor Kamil Kowalski</w:t>
      </w:r>
      <w:r w:rsidR="00C22D90">
        <w:t>;</w:t>
      </w:r>
    </w:p>
    <w:p w14:paraId="6A38F586" w14:textId="7B6313D3" w:rsidR="002413AF" w:rsidRPr="00C22D90" w:rsidRDefault="003E5FFA" w:rsidP="00420C9D">
      <w:pPr>
        <w:pStyle w:val="Akapitzlist"/>
        <w:numPr>
          <w:ilvl w:val="0"/>
          <w:numId w:val="1"/>
        </w:numPr>
        <w:spacing w:line="240" w:lineRule="auto"/>
        <w:jc w:val="both"/>
      </w:pPr>
      <w:hyperlink r:id="rId5" w:tgtFrame="_blank" w:history="1">
        <w:r w:rsidR="002413AF">
          <w:rPr>
            <w:rStyle w:val="Hipercze"/>
            <w:rFonts w:ascii="Calibri" w:hAnsi="Calibri" w:cs="Calibri"/>
            <w:bdr w:val="none" w:sz="0" w:space="0" w:color="auto" w:frame="1"/>
            <w:shd w:val="clear" w:color="auto" w:fill="FFFFFF"/>
          </w:rPr>
          <w:t>https://budowlaneabc.gov.pl/</w:t>
        </w:r>
      </w:hyperlink>
      <w:r w:rsidR="00C22D90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;</w:t>
      </w:r>
    </w:p>
    <w:p w14:paraId="262FF717" w14:textId="15BC7F0F" w:rsidR="00C22D90" w:rsidRPr="00C22D90" w:rsidRDefault="00C22D90" w:rsidP="00420C9D">
      <w:pPr>
        <w:pStyle w:val="Akapitzlist"/>
        <w:numPr>
          <w:ilvl w:val="0"/>
          <w:numId w:val="1"/>
        </w:numPr>
        <w:spacing w:line="240" w:lineRule="auto"/>
      </w:pPr>
      <w:r w:rsidRPr="00C22D90">
        <w:t>Ustawa z dnia 19 lipca 2019 r. o zapewnianiu dostępności osobom ze szczególnymi potrzebami</w:t>
      </w:r>
      <w:r w:rsidR="00420C9D">
        <w:t>.</w:t>
      </w:r>
    </w:p>
    <w:p w14:paraId="485030B7" w14:textId="77777777" w:rsidR="00C76850" w:rsidRDefault="00C76850" w:rsidP="00420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3C8464F9" w14:textId="63BC6F0C" w:rsidR="00C76850" w:rsidRDefault="00C76850" w:rsidP="00420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  <w:r>
        <w:rPr>
          <w:rStyle w:val="normaltextrun"/>
          <w:rFonts w:ascii="Calibri" w:hAnsi="Calibri" w:cs="Calibri"/>
          <w:b/>
          <w:sz w:val="22"/>
          <w:szCs w:val="22"/>
        </w:rPr>
        <w:t>Zalecenia szczegółowe do projektowania i wykonania</w:t>
      </w:r>
    </w:p>
    <w:p w14:paraId="6E2FB9B2" w14:textId="77777777" w:rsidR="00C76850" w:rsidRDefault="00C76850" w:rsidP="00420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044F9443" w14:textId="22FC7A65" w:rsidR="007A2962" w:rsidRPr="00BB7ECB" w:rsidRDefault="007A2962" w:rsidP="00420C9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8"/>
          <w:szCs w:val="18"/>
        </w:rPr>
      </w:pPr>
      <w:r w:rsidRPr="00BB7ECB">
        <w:rPr>
          <w:rStyle w:val="normaltextrun"/>
          <w:rFonts w:ascii="Calibri" w:hAnsi="Calibri" w:cs="Calibri"/>
          <w:b/>
          <w:sz w:val="22"/>
          <w:szCs w:val="22"/>
        </w:rPr>
        <w:t>PRZED BUDYNKIEM</w:t>
      </w:r>
    </w:p>
    <w:p w14:paraId="5F6A558C" w14:textId="42E0A43A" w:rsidR="007A2962" w:rsidRPr="002E545C" w:rsidRDefault="007A2962" w:rsidP="002E545C">
      <w:pPr>
        <w:pStyle w:val="paragraph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E545C">
        <w:rPr>
          <w:rStyle w:val="normaltextrun"/>
          <w:rFonts w:ascii="Calibri" w:hAnsi="Calibri" w:cs="Calibri"/>
          <w:sz w:val="22"/>
          <w:szCs w:val="22"/>
        </w:rPr>
        <w:t>W przypadku pokonywania zmian wysokości wymagane jest stosowanie łagodnych nachyleń do 5%</w:t>
      </w:r>
      <w:r w:rsidR="002E545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2E545C">
        <w:rPr>
          <w:rStyle w:val="normaltextrun"/>
          <w:rFonts w:ascii="Calibri" w:hAnsi="Calibri" w:cs="Calibri"/>
          <w:sz w:val="22"/>
          <w:szCs w:val="22"/>
        </w:rPr>
        <w:t>− pochylni (w przypadku, gdy niemożliwe jest zastosowanie łagodnego</w:t>
      </w:r>
      <w:r w:rsidR="00420C9D" w:rsidRPr="002E545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2E545C">
        <w:rPr>
          <w:rStyle w:val="normaltextrun"/>
          <w:rFonts w:ascii="Calibri" w:hAnsi="Calibri" w:cs="Calibri"/>
          <w:sz w:val="22"/>
          <w:szCs w:val="22"/>
        </w:rPr>
        <w:t>nachylenia) o</w:t>
      </w:r>
      <w:r w:rsidR="00420C9D" w:rsidRPr="002E545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2E545C">
        <w:rPr>
          <w:rStyle w:val="normaltextrun"/>
          <w:rFonts w:ascii="Calibri" w:hAnsi="Calibri" w:cs="Calibri"/>
          <w:sz w:val="22"/>
          <w:szCs w:val="22"/>
        </w:rPr>
        <w:t>nachyleniach zgodnych (Standard dostępności str. 56-59)</w:t>
      </w:r>
      <w:r w:rsidR="00420C9D" w:rsidRPr="002E545C">
        <w:rPr>
          <w:rStyle w:val="normaltextrun"/>
          <w:rFonts w:ascii="Calibri" w:hAnsi="Calibri" w:cs="Calibri"/>
          <w:sz w:val="22"/>
          <w:szCs w:val="22"/>
        </w:rPr>
        <w:t>;</w:t>
      </w:r>
    </w:p>
    <w:p w14:paraId="0D60C4B0" w14:textId="79397F85" w:rsidR="007A2962" w:rsidRDefault="007A2962" w:rsidP="00420C9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Poręcze na dwóch wysokościach (Standard dostępności str. 59-61)</w:t>
      </w:r>
      <w:r w:rsidR="00420C9D">
        <w:rPr>
          <w:rStyle w:val="eop"/>
          <w:rFonts w:ascii="Calibri" w:hAnsi="Calibri" w:cs="Calibri"/>
          <w:sz w:val="22"/>
          <w:szCs w:val="22"/>
        </w:rPr>
        <w:t>;</w:t>
      </w:r>
    </w:p>
    <w:p w14:paraId="54664BD5" w14:textId="0C437408" w:rsidR="007A2962" w:rsidRDefault="007A2962" w:rsidP="00420C9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Czytelne oznaczenie wejścia </w:t>
      </w:r>
      <w:r>
        <w:rPr>
          <w:rStyle w:val="eop"/>
          <w:rFonts w:ascii="Calibri" w:hAnsi="Calibri" w:cs="Calibri"/>
          <w:sz w:val="22"/>
          <w:szCs w:val="22"/>
        </w:rPr>
        <w:t>(</w:t>
      </w:r>
      <w:r w:rsidR="00BB7ECB">
        <w:rPr>
          <w:rStyle w:val="normaltextrun"/>
          <w:rFonts w:ascii="Calibri" w:hAnsi="Calibri" w:cs="Calibri"/>
          <w:sz w:val="22"/>
          <w:szCs w:val="22"/>
        </w:rPr>
        <w:t>n</w:t>
      </w:r>
      <w:r>
        <w:rPr>
          <w:rStyle w:val="normaltextrun"/>
          <w:rFonts w:ascii="Calibri" w:hAnsi="Calibri" w:cs="Calibri"/>
          <w:sz w:val="22"/>
          <w:szCs w:val="22"/>
        </w:rPr>
        <w:t>aklejki na ścianach budynku na dwóch poziomach, kontrastowe (Standard dostępności str. 70-71)</w:t>
      </w:r>
      <w:r w:rsidR="00420C9D">
        <w:rPr>
          <w:rStyle w:val="normaltextrun"/>
          <w:rFonts w:ascii="Calibri" w:hAnsi="Calibri" w:cs="Calibri"/>
          <w:sz w:val="22"/>
          <w:szCs w:val="22"/>
        </w:rPr>
        <w:t>;</w:t>
      </w:r>
    </w:p>
    <w:p w14:paraId="612C48A6" w14:textId="4A06E26A" w:rsidR="007A2962" w:rsidRPr="00BB7ECB" w:rsidRDefault="007A2962" w:rsidP="00420C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BB7ECB">
        <w:rPr>
          <w:rStyle w:val="normaltextrun"/>
          <w:rFonts w:ascii="Calibri" w:hAnsi="Calibri" w:cs="Calibri"/>
        </w:rPr>
        <w:t>Ścieżki naprowadzające przed budynkiem</w:t>
      </w:r>
      <w:r w:rsidR="00420C9D">
        <w:rPr>
          <w:rStyle w:val="normaltextrun"/>
          <w:rFonts w:ascii="Calibri" w:hAnsi="Calibri" w:cs="Calibri"/>
        </w:rPr>
        <w:t>;</w:t>
      </w:r>
    </w:p>
    <w:p w14:paraId="7AEBECA1" w14:textId="5EFDD5C0" w:rsidR="007A2962" w:rsidRDefault="007A2962" w:rsidP="00420C9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Miejsca parkingowe zgodnie z wytycznymi standardów</w:t>
      </w:r>
      <w:r w:rsidR="00420C9D">
        <w:rPr>
          <w:rStyle w:val="normaltextrun"/>
          <w:rFonts w:ascii="Calibri" w:hAnsi="Calibri" w:cs="Calibri"/>
          <w:sz w:val="22"/>
          <w:szCs w:val="22"/>
        </w:rPr>
        <w:t>;</w:t>
      </w:r>
    </w:p>
    <w:p w14:paraId="401B55C5" w14:textId="1609B260" w:rsidR="007A2962" w:rsidRPr="00C76850" w:rsidRDefault="007A2962" w:rsidP="00420C9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Mapa budynku / plan 3D</w:t>
      </w:r>
      <w:r w:rsidR="00420C9D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BB7ECB">
        <w:rPr>
          <w:rStyle w:val="eop"/>
          <w:rFonts w:ascii="Calibri" w:hAnsi="Calibri" w:cs="Calibri"/>
          <w:sz w:val="22"/>
          <w:szCs w:val="22"/>
        </w:rPr>
        <w:t>przed budynkiem</w:t>
      </w:r>
      <w:r w:rsidR="00420C9D">
        <w:rPr>
          <w:rStyle w:val="eop"/>
          <w:rFonts w:ascii="Calibri" w:hAnsi="Calibri" w:cs="Calibri"/>
          <w:sz w:val="22"/>
          <w:szCs w:val="22"/>
        </w:rPr>
        <w:t>.</w:t>
      </w:r>
    </w:p>
    <w:p w14:paraId="25FB1D1B" w14:textId="77777777" w:rsidR="00C76850" w:rsidRDefault="00C76850" w:rsidP="00420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2"/>
          <w:szCs w:val="22"/>
        </w:rPr>
      </w:pPr>
    </w:p>
    <w:p w14:paraId="73B62A73" w14:textId="051C33C7" w:rsidR="007A2962" w:rsidRPr="00A63E34" w:rsidRDefault="007A2962" w:rsidP="00A63E3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A63E34">
        <w:rPr>
          <w:rStyle w:val="normaltextrun"/>
          <w:rFonts w:asciiTheme="minorHAnsi" w:hAnsiTheme="minorHAnsi" w:cstheme="minorHAnsi"/>
          <w:b/>
          <w:sz w:val="22"/>
          <w:szCs w:val="22"/>
        </w:rPr>
        <w:t>W BUDYNKU</w:t>
      </w:r>
      <w:r w:rsidRPr="00A63E34">
        <w:rPr>
          <w:rStyle w:val="eop"/>
          <w:rFonts w:asciiTheme="minorHAnsi" w:hAnsiTheme="minorHAnsi" w:cstheme="minorHAnsi"/>
          <w:b/>
          <w:sz w:val="22"/>
          <w:szCs w:val="22"/>
        </w:rPr>
        <w:t> </w:t>
      </w:r>
    </w:p>
    <w:p w14:paraId="2E876D59" w14:textId="46F7A444" w:rsidR="006C2FF6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Winda</w:t>
      </w:r>
      <w:r w:rsid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C7AB4A5" w14:textId="7F83F386" w:rsidR="006C2FF6" w:rsidRPr="00A63E34" w:rsidRDefault="006C2FF6" w:rsidP="00A63E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Winda powinna być </w:t>
      </w:r>
      <w:r w:rsidR="00BB7ECB" w:rsidRPr="00A63E34">
        <w:rPr>
          <w:rStyle w:val="normaltextrun"/>
          <w:rFonts w:asciiTheme="minorHAnsi" w:hAnsiTheme="minorHAnsi" w:cstheme="minorHAnsi"/>
          <w:sz w:val="22"/>
          <w:szCs w:val="22"/>
        </w:rPr>
        <w:t>zaprojektowana z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godnie ze standardami, powinna posiadać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odpowiednią powierzchnię manewrową, oznaczenie przycisków, oznaczenie kolorystyczne. Jeśli jest to winda mniejsza</w:t>
      </w:r>
      <w:r w:rsidR="00BB7ECB" w:rsidRPr="00A63E34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bez możliwości manewrowych</w:t>
      </w:r>
      <w:r w:rsidR="00BB7ECB" w:rsidRPr="00A63E34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należałoby zamontować lustro, żeby osoba na wózku wiedziała co się dzieje za jej plecami i mogła spokojnie wyjechać z windy. </w:t>
      </w:r>
      <w:r w:rsid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Panel obsługowy z przyciskami w języku </w:t>
      </w:r>
      <w:proofErr w:type="spellStart"/>
      <w:r w:rsidR="00A63E34">
        <w:rPr>
          <w:rStyle w:val="normaltextrun"/>
          <w:rFonts w:asciiTheme="minorHAnsi" w:hAnsiTheme="minorHAnsi" w:cstheme="minorHAnsi"/>
          <w:sz w:val="22"/>
          <w:szCs w:val="22"/>
        </w:rPr>
        <w:t>Brailla</w:t>
      </w:r>
      <w:proofErr w:type="spellEnd"/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(Standard dostępności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str. 61-64)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538A661" w14:textId="48D84945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Drzwi wejściowe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do budynku</w:t>
      </w:r>
      <w:r w:rsidR="00BB7ECB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953B1E7" w14:textId="59011C59" w:rsidR="006C2FF6" w:rsidRPr="00A63E34" w:rsidRDefault="001D0500" w:rsidP="00A63E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</w:rPr>
        <w:t xml:space="preserve">Drzwi </w:t>
      </w:r>
      <w:r w:rsidR="006C2FF6" w:rsidRPr="00A63E34">
        <w:rPr>
          <w:rStyle w:val="normaltextrun"/>
          <w:rFonts w:asciiTheme="minorHAnsi" w:hAnsiTheme="minorHAnsi" w:cstheme="minorHAnsi"/>
        </w:rPr>
        <w:t xml:space="preserve">wejściowe </w:t>
      </w:r>
      <w:r w:rsidRPr="00A63E34">
        <w:rPr>
          <w:rStyle w:val="normaltextrun"/>
          <w:rFonts w:asciiTheme="minorHAnsi" w:hAnsiTheme="minorHAnsi" w:cstheme="minorHAnsi"/>
        </w:rPr>
        <w:t>powinny być</w:t>
      </w:r>
      <w:r w:rsidR="006C2FF6" w:rsidRPr="00A63E34">
        <w:rPr>
          <w:rStyle w:val="normaltextrun"/>
          <w:rFonts w:asciiTheme="minorHAnsi" w:hAnsiTheme="minorHAnsi" w:cstheme="minorHAnsi"/>
        </w:rPr>
        <w:t xml:space="preserve"> rozsuwane automatycznie na odpowiednią szerokość, aby osoby na wózkach albo osoby z wózkami dziecięcymi mogły swobodnie wejść do budynku. 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>(Standard dostępności 68-69)</w:t>
      </w:r>
      <w:r w:rsidR="002E545C" w:rsidRPr="00A63E34">
        <w:rPr>
          <w:rStyle w:val="normaltextrun"/>
          <w:rFonts w:asciiTheme="minorHAnsi" w:hAnsiTheme="minorHAnsi" w:cstheme="minorHAnsi"/>
        </w:rPr>
        <w:t>.</w:t>
      </w:r>
    </w:p>
    <w:p w14:paraId="0ADCBC85" w14:textId="45D673CC" w:rsidR="00BB7ECB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Odpowiednia szerokość korytarzy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C2FF6" w:rsidRPr="00A63E34">
        <w:rPr>
          <w:rStyle w:val="normaltextrun"/>
          <w:rFonts w:asciiTheme="minorHAnsi" w:hAnsiTheme="minorHAnsi" w:cstheme="minorHAnsi"/>
        </w:rPr>
        <w:t>wg standardów projektowania uniwersalnego</w:t>
      </w:r>
      <w:r w:rsidR="00A63E34">
        <w:rPr>
          <w:rStyle w:val="normaltextrun"/>
          <w:rFonts w:asciiTheme="minorHAnsi" w:hAnsiTheme="minorHAnsi" w:cstheme="minorHAnsi"/>
        </w:rPr>
        <w:t>.</w:t>
      </w:r>
    </w:p>
    <w:p w14:paraId="5138E660" w14:textId="4F253F76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Pola uwagi i ścieżki naprowadzające kierujące do najważniejszych miejsc </w:t>
      </w:r>
      <w:r w:rsidR="001D0500" w:rsidRPr="00A63E34">
        <w:rPr>
          <w:rStyle w:val="normaltextrun"/>
          <w:rFonts w:asciiTheme="minorHAnsi" w:hAnsiTheme="minorHAnsi" w:cstheme="minorHAnsi"/>
          <w:sz w:val="22"/>
          <w:szCs w:val="22"/>
        </w:rPr>
        <w:t>w budynku</w:t>
      </w:r>
      <w:r w:rsid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F502D15" w14:textId="60984CEF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Toaleta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dla niepełnosprawnych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(Standard dostępności 75-80)</w:t>
      </w:r>
      <w:r w:rsidR="002E545C" w:rsidRPr="00A63E34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2E9F4AF8" w14:textId="09319FC8" w:rsidR="001D0500" w:rsidRPr="00A63E34" w:rsidRDefault="001D0500" w:rsidP="00A63E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Usytuowanie muszli klozetowej centralne/środkowe ułatwiające dostęp z obu stron zarówno z prawe jak i lewej strony muszli klozetowej w równych odległościach od ścian bocznych.</w:t>
      </w:r>
    </w:p>
    <w:p w14:paraId="6E27D4E5" w14:textId="4DCC62D6" w:rsidR="0036408C" w:rsidRPr="00A63E34" w:rsidRDefault="0036408C" w:rsidP="00A63E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Należy </w:t>
      </w:r>
      <w:r w:rsidR="001D0500" w:rsidRPr="00A63E34">
        <w:rPr>
          <w:rStyle w:val="normaltextrun"/>
          <w:rFonts w:asciiTheme="minorHAnsi" w:hAnsiTheme="minorHAnsi" w:cstheme="minorHAnsi"/>
          <w:sz w:val="22"/>
          <w:szCs w:val="22"/>
        </w:rPr>
        <w:t>dostosować</w:t>
      </w:r>
      <w:r w:rsidR="0077454D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usytuowania muszli wraz z uchwytami ściennymi, przy zachowaniu wolnej przestrzeni po lewej i prawej stronie w wymiarze co najmniej 90 cm. </w:t>
      </w:r>
    </w:p>
    <w:p w14:paraId="091F4E34" w14:textId="2B04B83B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Toalety dla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dzieci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107E1DB" w14:textId="621FCE66" w:rsidR="0036408C" w:rsidRPr="00A63E34" w:rsidRDefault="0077454D" w:rsidP="00A63E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W 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>projekcie aranżacji należ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y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zaprojektować 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>obniż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enia 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>muszl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i klozetowej, pisuaru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umywalek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006C2FF6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na niższej wysokości, co umożliwi korzystanie z nich dzieciom. </w:t>
      </w:r>
      <w:r w:rsidR="0036408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Na terenie budynku powinny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zostać zaprojektowane </w:t>
      </w:r>
      <w:r w:rsidR="0036408C" w:rsidRPr="00A63E34">
        <w:rPr>
          <w:rStyle w:val="normaltextrun"/>
          <w:rFonts w:asciiTheme="minorHAnsi" w:hAnsiTheme="minorHAnsi" w:cstheme="minorHAnsi"/>
          <w:sz w:val="22"/>
          <w:szCs w:val="22"/>
        </w:rPr>
        <w:t>przewijaki np. w toalet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>ach</w:t>
      </w:r>
      <w:r w:rsidR="004A53D0" w:rsidRPr="00A63E34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36408C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bądź oddzielnym pomieszczeniu dla rodzica z dzieckiem.</w:t>
      </w:r>
    </w:p>
    <w:p w14:paraId="4E6824FF" w14:textId="793DFA50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Mapa budynku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204CFBA" w14:textId="414D4D56" w:rsidR="00BB7ECB" w:rsidRPr="00A63E34" w:rsidRDefault="0077454D" w:rsidP="00A63E34">
      <w:pPr>
        <w:pStyle w:val="Akapitzlist"/>
        <w:spacing w:after="0" w:line="240" w:lineRule="auto"/>
        <w:jc w:val="both"/>
        <w:rPr>
          <w:rFonts w:cstheme="minorHAnsi"/>
        </w:rPr>
      </w:pPr>
      <w:r w:rsidRPr="00A63E34">
        <w:rPr>
          <w:rStyle w:val="eop"/>
          <w:rFonts w:cstheme="minorHAnsi"/>
        </w:rPr>
        <w:lastRenderedPageBreak/>
        <w:t xml:space="preserve">W </w:t>
      </w:r>
      <w:r w:rsidR="00BB7ECB" w:rsidRPr="00A63E34">
        <w:rPr>
          <w:rStyle w:val="eop"/>
          <w:rFonts w:cstheme="minorHAnsi"/>
        </w:rPr>
        <w:t>strefie wejściowej należ</w:t>
      </w:r>
      <w:r w:rsidRPr="00A63E34">
        <w:rPr>
          <w:rStyle w:val="eop"/>
          <w:rFonts w:cstheme="minorHAnsi"/>
        </w:rPr>
        <w:t xml:space="preserve">y </w:t>
      </w:r>
      <w:r w:rsidR="00BB7ECB" w:rsidRPr="00A63E34">
        <w:rPr>
          <w:rStyle w:val="eop"/>
          <w:rFonts w:cstheme="minorHAnsi"/>
        </w:rPr>
        <w:t xml:space="preserve">umieścić </w:t>
      </w:r>
      <w:r w:rsidR="008471AA" w:rsidRPr="00A63E34">
        <w:rPr>
          <w:rStyle w:val="normaltextrun"/>
          <w:rFonts w:cstheme="minorHAnsi"/>
        </w:rPr>
        <w:t>schematyczne plany</w:t>
      </w:r>
      <w:r w:rsidR="00BB7ECB" w:rsidRPr="00A63E34">
        <w:rPr>
          <w:rStyle w:val="normaltextrun"/>
          <w:rFonts w:cstheme="minorHAnsi"/>
        </w:rPr>
        <w:t xml:space="preserve"> </w:t>
      </w:r>
      <w:r w:rsidR="008471AA" w:rsidRPr="00A63E34">
        <w:rPr>
          <w:rStyle w:val="normaltextrun"/>
          <w:rFonts w:cstheme="minorHAnsi"/>
        </w:rPr>
        <w:t>wnętrza budynku PPK -</w:t>
      </w:r>
      <w:r w:rsidR="00BB7ECB" w:rsidRPr="00A63E34">
        <w:rPr>
          <w:rStyle w:val="normaltextrun"/>
          <w:rFonts w:cstheme="minorHAnsi"/>
        </w:rPr>
        <w:t xml:space="preserve"> rzut</w:t>
      </w:r>
      <w:r w:rsidR="0036408C" w:rsidRPr="00A63E34">
        <w:rPr>
          <w:rStyle w:val="normaltextrun"/>
          <w:rFonts w:cstheme="minorHAnsi"/>
        </w:rPr>
        <w:t>y</w:t>
      </w:r>
      <w:r w:rsidR="00BB7ECB" w:rsidRPr="00A63E34">
        <w:rPr>
          <w:rStyle w:val="normaltextrun"/>
          <w:rFonts w:cstheme="minorHAnsi"/>
        </w:rPr>
        <w:t xml:space="preserve"> pięter</w:t>
      </w:r>
      <w:r w:rsidR="008471AA" w:rsidRPr="00A63E34">
        <w:rPr>
          <w:rStyle w:val="normaltextrun"/>
          <w:rFonts w:cstheme="minorHAnsi"/>
        </w:rPr>
        <w:t>.</w:t>
      </w:r>
      <w:r w:rsidR="0036408C" w:rsidRPr="00A63E34">
        <w:rPr>
          <w:rStyle w:val="normaltextrun"/>
          <w:rFonts w:cstheme="minorHAnsi"/>
        </w:rPr>
        <w:t xml:space="preserve"> </w:t>
      </w:r>
      <w:r w:rsidR="00A63E34">
        <w:rPr>
          <w:rStyle w:val="normaltextrun"/>
          <w:rFonts w:cstheme="minorHAnsi"/>
        </w:rPr>
        <w:t>Rzuty pięter m</w:t>
      </w:r>
      <w:r w:rsidRPr="00A63E34">
        <w:rPr>
          <w:rStyle w:val="normaltextrun"/>
          <w:rFonts w:cstheme="minorHAnsi"/>
        </w:rPr>
        <w:t xml:space="preserve">ożliwe </w:t>
      </w:r>
      <w:r w:rsidR="0036408C" w:rsidRPr="00A63E34">
        <w:rPr>
          <w:rStyle w:val="normaltextrun"/>
          <w:rFonts w:cstheme="minorHAnsi"/>
        </w:rPr>
        <w:t>prezentowan</w:t>
      </w:r>
      <w:r w:rsidRPr="00A63E34">
        <w:rPr>
          <w:rStyle w:val="normaltextrun"/>
          <w:rFonts w:cstheme="minorHAnsi"/>
        </w:rPr>
        <w:t>i</w:t>
      </w:r>
      <w:r w:rsidR="0036408C" w:rsidRPr="00A63E34">
        <w:rPr>
          <w:rStyle w:val="normaltextrun"/>
          <w:rFonts w:cstheme="minorHAnsi"/>
        </w:rPr>
        <w:t>e na ekranach.</w:t>
      </w:r>
    </w:p>
    <w:p w14:paraId="7CDC916D" w14:textId="4D3855F9" w:rsidR="007A2962" w:rsidRPr="00A63E34" w:rsidRDefault="007A2962" w:rsidP="001606A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Informacja tekstowa i infografiki jednolite dla całego budynku</w:t>
      </w:r>
      <w:r w:rsidR="003946EF" w:rsidRPr="00A63E34">
        <w:rPr>
          <w:rStyle w:val="normaltextrun"/>
          <w:rFonts w:asciiTheme="minorHAnsi" w:hAnsiTheme="minorHAnsi" w:cstheme="minorHAnsi"/>
        </w:rPr>
        <w:t>(Standard dostępności str. 99-104).</w:t>
      </w:r>
    </w:p>
    <w:p w14:paraId="5F9239DF" w14:textId="65EA1B60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Kontrastowe oznaczenie schodów i elementów szklanych w całym budynku</w:t>
      </w:r>
      <w:r w:rsidR="0077454D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oraz </w:t>
      </w:r>
      <w:r w:rsidR="003946EF" w:rsidRPr="00A63E34">
        <w:rPr>
          <w:rStyle w:val="normaltextrun"/>
          <w:rFonts w:asciiTheme="minorHAnsi" w:hAnsiTheme="minorHAnsi" w:cstheme="minorHAnsi"/>
          <w:sz w:val="22"/>
          <w:szCs w:val="22"/>
        </w:rPr>
        <w:t>oznacz</w:t>
      </w:r>
      <w:r w:rsidR="00DC7B9E" w:rsidRPr="00A63E34">
        <w:rPr>
          <w:rStyle w:val="normaltextrun"/>
          <w:rFonts w:asciiTheme="minorHAnsi" w:hAnsiTheme="minorHAnsi" w:cstheme="minorHAnsi"/>
          <w:sz w:val="22"/>
          <w:szCs w:val="22"/>
        </w:rPr>
        <w:t>enie szklanych elementów.</w:t>
      </w:r>
    </w:p>
    <w:p w14:paraId="6147EBB7" w14:textId="030D34F9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Poręcze na dwóch wysokościach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77454D"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6408C" w:rsidRPr="00A63E34">
        <w:rPr>
          <w:rStyle w:val="normaltextrun"/>
          <w:rFonts w:asciiTheme="minorHAnsi" w:hAnsiTheme="minorHAnsi" w:cstheme="minorHAnsi"/>
          <w:sz w:val="22"/>
          <w:szCs w:val="22"/>
        </w:rPr>
        <w:t>(Standard dostępności str. 59-61)</w:t>
      </w:r>
      <w:r w:rsidR="0036408C" w:rsidRPr="00A63E34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1F2AB0C9" w14:textId="73B5EF69" w:rsidR="007A2962" w:rsidRPr="00A63E34" w:rsidRDefault="008471AA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proofErr w:type="spellStart"/>
      <w:r w:rsidRPr="00A63E34">
        <w:rPr>
          <w:rStyle w:val="spellingerror"/>
          <w:rFonts w:asciiTheme="minorHAnsi" w:hAnsiTheme="minorHAnsi" w:cstheme="minorHAnsi"/>
          <w:sz w:val="22"/>
          <w:szCs w:val="22"/>
        </w:rPr>
        <w:t>T</w:t>
      </w:r>
      <w:r w:rsidR="007A2962" w:rsidRPr="00A63E34">
        <w:rPr>
          <w:rStyle w:val="spellingerror"/>
          <w:rFonts w:asciiTheme="minorHAnsi" w:hAnsiTheme="minorHAnsi" w:cstheme="minorHAnsi"/>
          <w:sz w:val="22"/>
          <w:szCs w:val="22"/>
        </w:rPr>
        <w:t>yflomapa</w:t>
      </w:r>
      <w:proofErr w:type="spellEnd"/>
      <w:r w:rsidR="002E545C" w:rsidRPr="00A63E34">
        <w:rPr>
          <w:rStyle w:val="spellingerror"/>
          <w:rFonts w:asciiTheme="minorHAnsi" w:hAnsiTheme="minorHAnsi" w:cstheme="minorHAnsi"/>
          <w:sz w:val="22"/>
          <w:szCs w:val="22"/>
        </w:rPr>
        <w:t>.</w:t>
      </w:r>
    </w:p>
    <w:p w14:paraId="43CCD8AD" w14:textId="2351EB69" w:rsidR="008471AA" w:rsidRPr="00A63E34" w:rsidRDefault="008471AA" w:rsidP="00A63E3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eop"/>
          <w:rFonts w:asciiTheme="minorHAnsi" w:hAnsiTheme="minorHAnsi" w:cstheme="minorHAnsi"/>
          <w:sz w:val="22"/>
          <w:szCs w:val="22"/>
        </w:rPr>
        <w:t xml:space="preserve">Na parterze powinna znajdować się </w:t>
      </w:r>
      <w:proofErr w:type="spellStart"/>
      <w:r w:rsidRPr="00A63E34">
        <w:rPr>
          <w:rStyle w:val="eop"/>
          <w:rFonts w:asciiTheme="minorHAnsi" w:hAnsiTheme="minorHAnsi" w:cstheme="minorHAnsi"/>
          <w:sz w:val="22"/>
          <w:szCs w:val="22"/>
        </w:rPr>
        <w:t>tyflomapa</w:t>
      </w:r>
      <w:proofErr w:type="spellEnd"/>
      <w:r w:rsidRPr="00A63E34">
        <w:rPr>
          <w:rStyle w:val="eop"/>
          <w:rFonts w:asciiTheme="minorHAnsi" w:hAnsiTheme="minorHAnsi" w:cstheme="minorHAnsi"/>
          <w:sz w:val="22"/>
          <w:szCs w:val="22"/>
        </w:rPr>
        <w:t xml:space="preserve"> przedstawiająca wnętrze PPK. Ułatwi to poruszanie się po budynku osobie z niepełnosprawnością wzroku. 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Jest to też jeden z wymogów Ustawy o dostępności dla osób ze szczególnymi potrzebami z 2019 roku.</w:t>
      </w:r>
    </w:p>
    <w:p w14:paraId="565C7539" w14:textId="054707B4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Pętla indukcyjna na wejściu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409FC1A" w14:textId="1BC6AB97" w:rsidR="008471AA" w:rsidRPr="00A63E34" w:rsidRDefault="008471AA" w:rsidP="00A63E3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63E34">
        <w:rPr>
          <w:rFonts w:cstheme="minorHAnsi"/>
        </w:rPr>
        <w:t xml:space="preserve">Na parterze powinna znajdować się </w:t>
      </w:r>
      <w:r w:rsidR="00DC7B9E" w:rsidRPr="00A63E34">
        <w:rPr>
          <w:rFonts w:cstheme="minorHAnsi"/>
        </w:rPr>
        <w:t>pętla indukcyjna, dzięki niej osoby z niepełnosprawnością słuchu będą mogły komunikować się z pracownikami PPK.</w:t>
      </w:r>
      <w:r w:rsidRPr="00A63E34">
        <w:rPr>
          <w:rFonts w:cstheme="minorHAnsi"/>
        </w:rPr>
        <w:t xml:space="preserve"> Jest to też jeden z wymogów </w:t>
      </w:r>
      <w:r w:rsidR="00A12818" w:rsidRPr="00A63E34">
        <w:rPr>
          <w:rFonts w:cstheme="minorHAnsi"/>
        </w:rPr>
        <w:br/>
      </w:r>
      <w:r w:rsidRPr="00A63E34">
        <w:rPr>
          <w:rFonts w:cstheme="minorHAnsi"/>
        </w:rPr>
        <w:t>Ustawy o dostępności dla osób ze szczególnymi potrzebami z 2019 roku.</w:t>
      </w:r>
    </w:p>
    <w:p w14:paraId="38D26485" w14:textId="28941C94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Szatnia dostosowana wysokością do osób na wózku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B06C1E3" w14:textId="10FF3A7E" w:rsidR="007A2962" w:rsidRPr="00A63E34" w:rsidRDefault="00420C9D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Stanowisko recepcji z </w:t>
      </w:r>
      <w:r w:rsidR="007A2962" w:rsidRPr="00A63E34">
        <w:rPr>
          <w:rStyle w:val="normaltextrun"/>
          <w:rFonts w:asciiTheme="minorHAnsi" w:hAnsiTheme="minorHAnsi" w:cstheme="minorHAnsi"/>
          <w:sz w:val="22"/>
          <w:szCs w:val="22"/>
        </w:rPr>
        <w:t>obniż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="007A2962" w:rsidRPr="00A63E34">
        <w:rPr>
          <w:rStyle w:val="normaltextrun"/>
          <w:rFonts w:asciiTheme="minorHAnsi" w:hAnsiTheme="minorHAnsi" w:cstheme="minorHAnsi"/>
          <w:sz w:val="22"/>
          <w:szCs w:val="22"/>
        </w:rPr>
        <w:t>nym</w:t>
      </w: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A2962" w:rsidRPr="00A63E34">
        <w:rPr>
          <w:rStyle w:val="contextualspellingandgrammarerror"/>
          <w:rFonts w:asciiTheme="minorHAnsi" w:hAnsiTheme="minorHAnsi" w:cstheme="minorHAnsi"/>
          <w:sz w:val="22"/>
          <w:szCs w:val="22"/>
        </w:rPr>
        <w:t>blatem</w:t>
      </w:r>
      <w:r w:rsidRPr="00A63E34">
        <w:rPr>
          <w:rStyle w:val="contextualspellingandgrammarerror"/>
          <w:rFonts w:asciiTheme="minorHAnsi" w:hAnsiTheme="minorHAnsi" w:cstheme="minorHAnsi"/>
          <w:sz w:val="22"/>
          <w:szCs w:val="22"/>
        </w:rPr>
        <w:t xml:space="preserve"> </w:t>
      </w:r>
      <w:r w:rsidR="007A2962" w:rsidRPr="00A63E34">
        <w:rPr>
          <w:rStyle w:val="normaltextrun"/>
          <w:rFonts w:asciiTheme="minorHAnsi" w:hAnsiTheme="minorHAnsi" w:cstheme="minorHAnsi"/>
          <w:sz w:val="22"/>
          <w:szCs w:val="22"/>
        </w:rPr>
        <w:t>pod który można wjechać wózkiem</w:t>
      </w:r>
      <w:r w:rsid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CD62D53" w14:textId="2A73ACCC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Bramka o odpowiedniej szerokości min 90cm</w:t>
      </w:r>
      <w:r w:rsid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B23D72" w14:textId="5C167D93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Informacja o ewakuacji na ekranach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5C4B162" w14:textId="0E1D8D80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Szerokie wejścia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AA6FB29" w14:textId="47A32669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Blaty na odpowiedniej wysokości / regulowana wysokość</w:t>
      </w:r>
      <w:r w:rsidR="002E545C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4902BB70" w14:textId="1727ED58" w:rsidR="007A2962" w:rsidRPr="00A63E34" w:rsidRDefault="007A2962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Możliwość podjechania pod blat</w:t>
      </w:r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8C2A718" w14:textId="77777777" w:rsidR="00DC7B9E" w:rsidRPr="00A63E34" w:rsidRDefault="00DC7B9E" w:rsidP="00A63E34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 xml:space="preserve">Oznaczenie pomieszczeń w </w:t>
      </w:r>
      <w:proofErr w:type="spellStart"/>
      <w:r w:rsidRPr="00A63E34">
        <w:rPr>
          <w:rStyle w:val="normaltextrun"/>
          <w:rFonts w:asciiTheme="minorHAnsi" w:hAnsiTheme="minorHAnsi" w:cstheme="minorHAnsi"/>
          <w:sz w:val="22"/>
          <w:szCs w:val="22"/>
        </w:rPr>
        <w:t>Braillu</w:t>
      </w:r>
      <w:proofErr w:type="spellEnd"/>
      <w:r w:rsidR="00A12818" w:rsidRPr="00A63E3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E910B21" w14:textId="65BFE769" w:rsidR="00DC7B9E" w:rsidRDefault="00DC7B9E" w:rsidP="00C22D90">
      <w:pPr>
        <w:jc w:val="both"/>
      </w:pPr>
    </w:p>
    <w:sectPr w:rsidR="00DC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471BD"/>
    <w:multiLevelType w:val="multilevel"/>
    <w:tmpl w:val="0CEC2B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152CB"/>
    <w:multiLevelType w:val="multilevel"/>
    <w:tmpl w:val="18E6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C6B50"/>
    <w:multiLevelType w:val="multilevel"/>
    <w:tmpl w:val="4118A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1A3A"/>
    <w:multiLevelType w:val="hybridMultilevel"/>
    <w:tmpl w:val="C7EAE0B0"/>
    <w:lvl w:ilvl="0" w:tplc="1FA8ECD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536C3"/>
    <w:multiLevelType w:val="multilevel"/>
    <w:tmpl w:val="18CE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A06A8"/>
    <w:multiLevelType w:val="multilevel"/>
    <w:tmpl w:val="FCFE4D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15A6F"/>
    <w:multiLevelType w:val="multilevel"/>
    <w:tmpl w:val="43D6D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31457"/>
    <w:multiLevelType w:val="multilevel"/>
    <w:tmpl w:val="F2F89A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03254"/>
    <w:multiLevelType w:val="multilevel"/>
    <w:tmpl w:val="E3FE3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D3A25"/>
    <w:multiLevelType w:val="multilevel"/>
    <w:tmpl w:val="D83C2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02967"/>
    <w:multiLevelType w:val="multilevel"/>
    <w:tmpl w:val="3B4ADE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50404"/>
    <w:multiLevelType w:val="multilevel"/>
    <w:tmpl w:val="5AD86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E1BA5"/>
    <w:multiLevelType w:val="multilevel"/>
    <w:tmpl w:val="9BE05C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E209C0"/>
    <w:multiLevelType w:val="multilevel"/>
    <w:tmpl w:val="68EE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B7595"/>
    <w:multiLevelType w:val="hybridMultilevel"/>
    <w:tmpl w:val="5730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F27B1"/>
    <w:multiLevelType w:val="multilevel"/>
    <w:tmpl w:val="C8340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75047E"/>
    <w:multiLevelType w:val="multilevel"/>
    <w:tmpl w:val="18DAA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02B63"/>
    <w:multiLevelType w:val="multilevel"/>
    <w:tmpl w:val="3EA22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B23A5"/>
    <w:multiLevelType w:val="multilevel"/>
    <w:tmpl w:val="6518AC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AB0189"/>
    <w:multiLevelType w:val="multilevel"/>
    <w:tmpl w:val="09CAE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491AB7"/>
    <w:multiLevelType w:val="multilevel"/>
    <w:tmpl w:val="3E4C55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D00A8"/>
    <w:multiLevelType w:val="multilevel"/>
    <w:tmpl w:val="C234D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4B192A"/>
    <w:multiLevelType w:val="multilevel"/>
    <w:tmpl w:val="4AE0E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9648F9"/>
    <w:multiLevelType w:val="multilevel"/>
    <w:tmpl w:val="9BC435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8E60D3"/>
    <w:multiLevelType w:val="multilevel"/>
    <w:tmpl w:val="99E2EE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F35D6"/>
    <w:multiLevelType w:val="multilevel"/>
    <w:tmpl w:val="1BE0C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9310BD"/>
    <w:multiLevelType w:val="multilevel"/>
    <w:tmpl w:val="931E9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01C8B"/>
    <w:multiLevelType w:val="multilevel"/>
    <w:tmpl w:val="764E32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90764D"/>
    <w:multiLevelType w:val="multilevel"/>
    <w:tmpl w:val="8C9A7B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6"/>
  </w:num>
  <w:num w:numId="5">
    <w:abstractNumId w:val="11"/>
  </w:num>
  <w:num w:numId="6">
    <w:abstractNumId w:val="26"/>
  </w:num>
  <w:num w:numId="7">
    <w:abstractNumId w:val="25"/>
  </w:num>
  <w:num w:numId="8">
    <w:abstractNumId w:val="13"/>
  </w:num>
  <w:num w:numId="9">
    <w:abstractNumId w:val="2"/>
  </w:num>
  <w:num w:numId="10">
    <w:abstractNumId w:val="16"/>
  </w:num>
  <w:num w:numId="11">
    <w:abstractNumId w:val="8"/>
  </w:num>
  <w:num w:numId="12">
    <w:abstractNumId w:val="0"/>
  </w:num>
  <w:num w:numId="13">
    <w:abstractNumId w:val="17"/>
  </w:num>
  <w:num w:numId="14">
    <w:abstractNumId w:val="10"/>
  </w:num>
  <w:num w:numId="15">
    <w:abstractNumId w:val="18"/>
  </w:num>
  <w:num w:numId="16">
    <w:abstractNumId w:val="24"/>
  </w:num>
  <w:num w:numId="17">
    <w:abstractNumId w:val="15"/>
  </w:num>
  <w:num w:numId="18">
    <w:abstractNumId w:val="22"/>
  </w:num>
  <w:num w:numId="19">
    <w:abstractNumId w:val="28"/>
  </w:num>
  <w:num w:numId="20">
    <w:abstractNumId w:val="20"/>
  </w:num>
  <w:num w:numId="21">
    <w:abstractNumId w:val="5"/>
  </w:num>
  <w:num w:numId="22">
    <w:abstractNumId w:val="23"/>
  </w:num>
  <w:num w:numId="23">
    <w:abstractNumId w:val="7"/>
  </w:num>
  <w:num w:numId="24">
    <w:abstractNumId w:val="27"/>
  </w:num>
  <w:num w:numId="25">
    <w:abstractNumId w:val="12"/>
  </w:num>
  <w:num w:numId="26">
    <w:abstractNumId w:val="1"/>
  </w:num>
  <w:num w:numId="27">
    <w:abstractNumId w:val="21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4D"/>
    <w:rsid w:val="0015204D"/>
    <w:rsid w:val="00181513"/>
    <w:rsid w:val="001D0500"/>
    <w:rsid w:val="002413AF"/>
    <w:rsid w:val="002E545C"/>
    <w:rsid w:val="0036408C"/>
    <w:rsid w:val="003946EF"/>
    <w:rsid w:val="003E5FFA"/>
    <w:rsid w:val="00420C9D"/>
    <w:rsid w:val="004A53D0"/>
    <w:rsid w:val="006A4FF0"/>
    <w:rsid w:val="006C2FF6"/>
    <w:rsid w:val="006F63EB"/>
    <w:rsid w:val="0077454D"/>
    <w:rsid w:val="007959A6"/>
    <w:rsid w:val="007A2962"/>
    <w:rsid w:val="007B4B1A"/>
    <w:rsid w:val="008471AA"/>
    <w:rsid w:val="00856947"/>
    <w:rsid w:val="00A12818"/>
    <w:rsid w:val="00A4664D"/>
    <w:rsid w:val="00A63E34"/>
    <w:rsid w:val="00B35C70"/>
    <w:rsid w:val="00BB7ECB"/>
    <w:rsid w:val="00C22D90"/>
    <w:rsid w:val="00C76850"/>
    <w:rsid w:val="00D26C3F"/>
    <w:rsid w:val="00D97089"/>
    <w:rsid w:val="00DC7B9E"/>
    <w:rsid w:val="00F0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0B69"/>
  <w15:chartTrackingRefBased/>
  <w15:docId w15:val="{12B3172A-3F29-4985-BF56-2FEAF8DD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22D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C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13AF"/>
    <w:rPr>
      <w:color w:val="0000FF"/>
      <w:u w:val="single"/>
    </w:rPr>
  </w:style>
  <w:style w:type="paragraph" w:customStyle="1" w:styleId="paragraph">
    <w:name w:val="paragraph"/>
    <w:basedOn w:val="Normalny"/>
    <w:rsid w:val="007A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A2962"/>
  </w:style>
  <w:style w:type="character" w:customStyle="1" w:styleId="eop">
    <w:name w:val="eop"/>
    <w:basedOn w:val="Domylnaczcionkaakapitu"/>
    <w:rsid w:val="007A2962"/>
  </w:style>
  <w:style w:type="character" w:customStyle="1" w:styleId="spellingerror">
    <w:name w:val="spellingerror"/>
    <w:basedOn w:val="Domylnaczcionkaakapitu"/>
    <w:rsid w:val="007A2962"/>
  </w:style>
  <w:style w:type="character" w:customStyle="1" w:styleId="contextualspellingandgrammarerror">
    <w:name w:val="contextualspellingandgrammarerror"/>
    <w:basedOn w:val="Domylnaczcionkaakapitu"/>
    <w:rsid w:val="007A2962"/>
  </w:style>
  <w:style w:type="character" w:customStyle="1" w:styleId="Nagwek2Znak">
    <w:name w:val="Nagłówek 2 Znak"/>
    <w:basedOn w:val="Domylnaczcionkaakapitu"/>
    <w:link w:val="Nagwek2"/>
    <w:uiPriority w:val="9"/>
    <w:rsid w:val="00C22D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dowlaneabc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Puchta</dc:creator>
  <cp:keywords/>
  <dc:description/>
  <cp:lastModifiedBy>Jarosław Zieliński</cp:lastModifiedBy>
  <cp:revision>5</cp:revision>
  <dcterms:created xsi:type="dcterms:W3CDTF">2021-02-18T04:54:00Z</dcterms:created>
  <dcterms:modified xsi:type="dcterms:W3CDTF">2021-03-23T14:51:00Z</dcterms:modified>
</cp:coreProperties>
</file>